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Генеральному директору</w:t>
        <w:br w:type="textWrapping"/>
        <w:t xml:space="preserve">ООО «Коловрат»</w:t>
        <w:br w:type="textWrapping"/>
        <w:t xml:space="preserve">Евстигнееву Антону Леонидовичу</w:t>
        <w:br w:type="textWrapping"/>
        <w:t xml:space="preserve">от завхоза Русинской Лилии Николаевны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contextualSpacing w:val="0"/>
        <w:jc w:val="center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Прошу оказать моей семье материальную помощь, необходимую для подготовки моих троих детей к началу учебного года.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0" w:before="25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заявлению прилагаю: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справку о составе семьи;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удостоверение многодетной матери;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кассовые чеки на канцтовары и школьную форму.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18.08.2016 г. /Русинская/ Л.Н. Русинская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sz w:val="22"/>
          <w:szCs w:val="22"/>
        </w:rPr>
      </w:pP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https://mfc-list.info</w:t>
        </w:r>
      </w:hyperlink>
      <w:r w:rsidDel="00000000" w:rsidR="00000000" w:rsidRPr="00000000">
        <w:rPr>
          <w:sz w:val="22"/>
          <w:szCs w:val="22"/>
          <w:rtl w:val="0"/>
        </w:rPr>
        <w:t xml:space="preserve"> - инструкции получения государственных услуг в МФЦ России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fc-list.inf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